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11E" w:rsidRDefault="00336073">
      <w:pPr>
        <w:pStyle w:val="2"/>
        <w:keepNext w:val="0"/>
        <w:widowControl w:val="0"/>
        <w:contextualSpacing/>
        <w:jc w:val="left"/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pPr>
      <w:r>
        <w:rPr>
          <w:rFonts w:ascii="Liberation Serif" w:eastAsia="Liberation Serif" w:hAnsi="Liberation Serif" w:cs="Liberation Serif"/>
          <w:b/>
          <w:bCs/>
          <w:noProof/>
          <w:spacing w:val="20"/>
          <w:sz w:val="24"/>
          <w:highlight w:val="white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2700155</wp:posOffset>
            </wp:positionH>
            <wp:positionV relativeFrom="page">
              <wp:posOffset>323442</wp:posOffset>
            </wp:positionV>
            <wp:extent cx="604800" cy="756000"/>
            <wp:effectExtent l="6350" t="6350" r="6350" b="6350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2611E" w:rsidRDefault="00B2611E">
      <w:pPr>
        <w:pStyle w:val="2"/>
        <w:keepNext w:val="0"/>
        <w:widowControl w:val="0"/>
        <w:tabs>
          <w:tab w:val="left" w:pos="8550"/>
        </w:tabs>
        <w:contextualSpacing/>
        <w:jc w:val="left"/>
        <w:rPr>
          <w:rFonts w:ascii="Liberation Serif" w:hAnsi="Liberation Serif" w:cs="Liberation Serif"/>
          <w:b/>
          <w:bCs/>
          <w:spacing w:val="20"/>
          <w:sz w:val="24"/>
          <w:highlight w:val="white"/>
        </w:rPr>
      </w:pPr>
    </w:p>
    <w:p w:rsidR="00B2611E" w:rsidRDefault="00B2611E">
      <w:pPr>
        <w:pStyle w:val="2"/>
        <w:keepNext w:val="0"/>
        <w:widowControl w:val="0"/>
        <w:contextualSpacing/>
        <w:jc w:val="left"/>
        <w:rPr>
          <w:rFonts w:ascii="Liberation Serif" w:eastAsia="Liberation Serif" w:hAnsi="Liberation Serif" w:cs="Liberation Serif"/>
          <w:spacing w:val="32"/>
          <w:sz w:val="24"/>
          <w:szCs w:val="24"/>
        </w:rPr>
      </w:pPr>
    </w:p>
    <w:p w:rsidR="00B2611E" w:rsidRDefault="00336073">
      <w:pPr>
        <w:pStyle w:val="2"/>
        <w:keepNext w:val="0"/>
        <w:widowControl w:val="0"/>
        <w:contextualSpacing/>
        <w:rPr>
          <w:rFonts w:ascii="Liberation Serif" w:eastAsia="Liberation Serif" w:hAnsi="Liberation Serif" w:cs="Liberation Serif"/>
          <w:spacing w:val="32"/>
          <w:sz w:val="24"/>
          <w:szCs w:val="24"/>
        </w:rPr>
      </w:pPr>
      <w:r>
        <w:rPr>
          <w:rFonts w:ascii="Liberation Serif" w:eastAsia="Liberation Serif" w:hAnsi="Liberation Serif" w:cs="Liberation Serif"/>
          <w:bCs/>
          <w:spacing w:val="32"/>
          <w:sz w:val="24"/>
          <w:szCs w:val="24"/>
          <w:highlight w:val="white"/>
        </w:rPr>
        <w:t>ПРИМОРСКИЙ КРАЙ</w:t>
      </w:r>
    </w:p>
    <w:p w:rsidR="00B2611E" w:rsidRDefault="00B2611E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pStyle w:val="2"/>
        <w:keepNext w:val="0"/>
        <w:widowControl w:val="0"/>
        <w:contextualSpacing/>
        <w:rPr>
          <w:rFonts w:ascii="Liberation Serif" w:hAnsi="Liberation Serif" w:cs="Liberation Serif"/>
          <w:b/>
          <w:bCs/>
          <w:spacing w:val="26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b/>
          <w:bCs/>
          <w:spacing w:val="26"/>
          <w:sz w:val="24"/>
          <w:szCs w:val="24"/>
          <w:highlight w:val="white"/>
        </w:rPr>
        <w:t>ДУМА АРТЕМОВСКОГО ГОРОДСКОГО ОКРУГА</w:t>
      </w:r>
    </w:p>
    <w:p w:rsidR="00B2611E" w:rsidRDefault="00B2611E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pStyle w:val="3"/>
        <w:keepNext w:val="0"/>
        <w:widowControl w:val="0"/>
        <w:spacing w:line="240" w:lineRule="auto"/>
        <w:contextualSpacing/>
        <w:rPr>
          <w:rFonts w:ascii="Liberation Serif" w:hAnsi="Liberation Serif" w:cs="Liberation Serif"/>
          <w:b w:val="0"/>
          <w:bCs/>
          <w:spacing w:val="40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b w:val="0"/>
          <w:bCs/>
          <w:spacing w:val="40"/>
          <w:sz w:val="24"/>
          <w:szCs w:val="24"/>
          <w:highlight w:val="white"/>
        </w:rPr>
        <w:t>РЕШЕНИЕ</w:t>
      </w:r>
    </w:p>
    <w:p w:rsidR="00B2611E" w:rsidRDefault="00B2611E">
      <w:pPr>
        <w:widowControl w:val="0"/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240" w:lineRule="auto"/>
        <w:ind w:right="-425"/>
        <w:contextualSpacing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… … …                                       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ab/>
        <w:t xml:space="preserve">     </w:t>
      </w:r>
      <w:r>
        <w:rPr>
          <w:rFonts w:ascii="Liberation Serif" w:eastAsia="Liberation Serif" w:hAnsi="Liberation Serif" w:cs="Liberation Serif"/>
          <w:spacing w:val="40"/>
          <w:sz w:val="24"/>
          <w:szCs w:val="24"/>
          <w:highlight w:val="white"/>
        </w:rPr>
        <w:tab/>
        <w:t xml:space="preserve">                                                № …</w:t>
      </w:r>
    </w:p>
    <w:p w:rsidR="00B2611E" w:rsidRDefault="00B2611E">
      <w:pPr>
        <w:widowControl w:val="0"/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  <w:highlight w:val="white"/>
        </w:rPr>
      </w:pPr>
    </w:p>
    <w:p w:rsidR="00B2611E" w:rsidRDefault="00B2611E">
      <w:pPr>
        <w:widowControl w:val="0"/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bCs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bCs/>
          <w:sz w:val="24"/>
          <w:szCs w:val="24"/>
          <w:highlight w:val="white"/>
        </w:rPr>
        <w:t>О внесении изменений в решение Думы Артемовского городского округа от 15.12.2011</w:t>
      </w:r>
      <w:r>
        <w:rPr>
          <w:rFonts w:ascii="Liberation Serif" w:eastAsia="Liberation Serif" w:hAnsi="Liberation Serif" w:cs="Liberation Serif"/>
          <w:bCs/>
          <w:sz w:val="24"/>
          <w:szCs w:val="24"/>
          <w:highlight w:val="white"/>
        </w:rPr>
        <w:t xml:space="preserve">                    № 620 «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                программой государственных гарантий бесплатного оказания гражд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анам медицинской       помощи</w:t>
      </w:r>
      <w:r>
        <w:rPr>
          <w:rFonts w:ascii="Liberation Serif" w:eastAsia="Liberation Serif" w:hAnsi="Liberation Serif" w:cs="Liberation Serif"/>
          <w:bCs/>
          <w:sz w:val="24"/>
          <w:szCs w:val="24"/>
          <w:highlight w:val="white"/>
        </w:rPr>
        <w:t>» (в ред. решения Думы Артемовского городского округа от 26.06.2014 № 322)</w:t>
      </w:r>
    </w:p>
    <w:p w:rsidR="00B2611E" w:rsidRDefault="00B2611E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</w:p>
    <w:p w:rsidR="00B2611E" w:rsidRDefault="00B2611E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pacing w:val="40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336" w:lineRule="auto"/>
        <w:ind w:firstLine="708"/>
        <w:contextualSpacing/>
        <w:jc w:val="both"/>
        <w:rPr>
          <w:rFonts w:ascii="Liberation Serif" w:hAnsi="Liberation Serif" w:cs="Liberation Serif"/>
          <w:b/>
          <w:sz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На основании Федерального закона от 21.11.2011 № 323-ФЗ «Об основах охраны здоровья граждан в Российской Федерации», Федерального закона от 20.03.2025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 </w:t>
      </w:r>
    </w:p>
    <w:p w:rsidR="00B2611E" w:rsidRDefault="00B2611E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РЕШИЛА:</w:t>
      </w:r>
    </w:p>
    <w:p w:rsidR="00B2611E" w:rsidRDefault="00B2611E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1. Внести следующие изменения в</w:t>
      </w:r>
      <w:r>
        <w:rPr>
          <w:rFonts w:ascii="Liberation Serif" w:eastAsia="Liberation Serif" w:hAnsi="Liberation Serif" w:cs="Liberation Serif"/>
          <w:bCs/>
          <w:sz w:val="24"/>
          <w:szCs w:val="24"/>
          <w:highlight w:val="white"/>
        </w:rPr>
        <w:t xml:space="preserve"> решение Думы Артемовского городского округа   от 15.12.2011 № 620 «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есплатного оказания гражданам медицинской помощи</w:t>
      </w:r>
      <w:r>
        <w:rPr>
          <w:rFonts w:ascii="Liberation Serif" w:eastAsia="Liberation Serif" w:hAnsi="Liberation Serif" w:cs="Liberation Serif"/>
          <w:bCs/>
          <w:sz w:val="24"/>
          <w:szCs w:val="24"/>
          <w:highlight w:val="white"/>
        </w:rPr>
        <w:t>» (в ред. решения Думы Артемовского городского округа от 26.06.2014 № 322)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: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1.1 Изложить преамбулу решения в новой редакции: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«На основании Федерального закона от 20.03.2025 № 33-ФЗ «Об общих принципах организ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ации местного самоуправления в единой системе публичной власти», Федерального закона от 21.11.2011 № 323-ФЗ «Об основах охраны здоровья граждан в Российской Федерации», руководствуясь </w:t>
      </w:r>
      <w:hyperlink r:id="rId8" w:tooltip="https://login.consultant.ru/link/?req=doc&amp;base=RLAW020&amp;n=215022" w:history="1">
        <w:r>
          <w:rPr>
            <w:rFonts w:ascii="Liberation Serif" w:eastAsia="Liberation Serif" w:hAnsi="Liberation Serif" w:cs="Liberation Serif"/>
            <w:sz w:val="24"/>
            <w:szCs w:val="24"/>
            <w:highlight w:val="white"/>
          </w:rPr>
          <w:t>Уставом</w:t>
        </w:r>
      </w:hyperlink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 Артемовского городского округа Приморского края, Дума Артемовского городского округа.</w:t>
      </w:r>
    </w:p>
    <w:p w:rsidR="00B2611E" w:rsidRDefault="00B2611E">
      <w:pPr>
        <w:widowControl w:val="0"/>
        <w:spacing w:after="0" w:line="36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360" w:lineRule="auto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РЕШИЛА:».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1.2. Изложить пункт 2.2 приложения к решению в новой редакции: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«2.2. К пол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номочиям администрации Артемовского городского округа относится:</w:t>
      </w:r>
    </w:p>
    <w:p w:rsidR="00336073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взаимодействие с общественными объединениями, иными некоммерческими организациями, осуществляющими свою деятельность в сфере охраны здоровья, при реализации </w:t>
      </w:r>
    </w:p>
    <w:p w:rsidR="00336073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sz w:val="24"/>
          <w:szCs w:val="24"/>
          <w:highlight w:val="white"/>
        </w:rPr>
      </w:pPr>
    </w:p>
    <w:p w:rsidR="00B2611E" w:rsidRDefault="00336073" w:rsidP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принципа приоритета интересов паци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ента при оказании медицинской помощи;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разработка и реализация программ, направленных на профилактику, раннее выявление и лечение заболеваний, снижение материнской и младенческой смертности, формирование у детей и их родителей мотивации к здоровому образу ж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изни;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разработка и реализация программ формирования здорового образа жизни, в том числе программ снижения потребления алкоголя, потребления табака или потребления 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никотинсодержащей</w:t>
      </w:r>
      <w:proofErr w:type="spellEnd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 продукции, предупреждения и </w:t>
      </w:r>
      <w:proofErr w:type="gramStart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борьбы с немедицинским потреблением наркотическ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их средств</w:t>
      </w:r>
      <w:proofErr w:type="gramEnd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 и психотропных веществ;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4"/>
          <w:highlight w:val="white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вправе участвовать в мероприятиях по профилактике незаконного потребления наркотических средств и психотропных веществ, наркомании;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 xml:space="preserve">информирование населения Артемовского городского округа, в том числе через средства массовой информации, о возможности распространения </w:t>
      </w:r>
      <w:hyperlink r:id="rId9" w:tooltip="https://login.consultant.ru/link/?req=doc&amp;base=LAW&amp;n=344438&amp;dst=100010&amp;field=134&amp;date=13.11.2025" w:history="1">
        <w:r>
          <w:rPr>
            <w:rFonts w:ascii="Liberation Serif" w:eastAsia="Liberation Serif" w:hAnsi="Liberation Serif" w:cs="Liberation Serif"/>
            <w:color w:val="000000"/>
            <w:sz w:val="24"/>
            <w:szCs w:val="24"/>
            <w:highlight w:val="white"/>
          </w:rPr>
          <w:t>социально значимых</w:t>
        </w:r>
      </w:hyperlink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 xml:space="preserve"> заболеваний и </w:t>
      </w:r>
      <w:hyperlink r:id="rId10" w:tooltip="https://login.consultant.ru/link/?req=doc&amp;base=LAW&amp;n=344438&amp;dst=100024&amp;field=134&amp;date=13.11.2025" w:history="1">
        <w:r>
          <w:rPr>
            <w:rFonts w:ascii="Liberation Serif" w:eastAsia="Liberation Serif" w:hAnsi="Liberation Serif" w:cs="Liberation Serif"/>
            <w:color w:val="000000"/>
            <w:sz w:val="24"/>
            <w:szCs w:val="24"/>
            <w:highlight w:val="white"/>
          </w:rPr>
          <w:t>заболеваний</w:t>
        </w:r>
      </w:hyperlink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, представляющих опасность для окружающих, на территории муниципального образования, осуществляемое на основе ежегодных статистических данных, а также информир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ование об угрозе возникновения и о возникновении эпидемий в соответствии с законодательством Приморского края;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разработка и реализация программ, направленных на профилактику, раннее выявление и лечение заболеваний, снижение материнской и младенческой смерт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ности, формирование у детей и их родителей мотивации к здоровому образу жизни и принятие соответствующих мер по организации обеспечения детей лекарственными препаратами, специализированными продуктами лечебного питания, медицинскими изделиями;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Cs w:val="24"/>
          <w:highlight w:val="white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участие в санитарно-гигиеническом просвещении населения и пропаганде донорства крови и (или) ее компонентов;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Cs w:val="24"/>
          <w:highlight w:val="white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участие в реализации на территории Артемовского городского округа мероприятий, направленных на спасение жизни и сохранение здоровья людей при чрезв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ычайных ситуациях, информирование населения о медико-санитарной обстановке в зоне чрезвычайной ситуации и о принимаемых мерах;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реализация на территории Артемовского городского округа мероприятий по профилактике заболеваний и формированию здорового образа ж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изни в соответствии с законодательством Приморского края»;</w:t>
      </w:r>
    </w:p>
    <w:p w:rsidR="00B2611E" w:rsidRDefault="0033607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создание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 xml:space="preserve"> благоприятных условий в целях привлечения медицинских и фармацевтических работников для работы в медицинских организациях на территории Артемовского городского округа в соответствии с зако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highlight w:val="white"/>
        </w:rPr>
        <w:t>нодательством Российской Федерации.».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2. Настоящее решение вступае</w:t>
      </w:r>
      <w:r w:rsidR="00BD546A">
        <w:rPr>
          <w:rFonts w:ascii="Liberation Serif" w:eastAsia="Liberation Serif" w:hAnsi="Liberation Serif" w:cs="Liberation Serif"/>
          <w:sz w:val="24"/>
          <w:szCs w:val="24"/>
          <w:highlight w:val="white"/>
        </w:rPr>
        <w:t>т в силу со дня его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 опубликования в газете «Выбор».</w:t>
      </w:r>
    </w:p>
    <w:p w:rsidR="00B2611E" w:rsidRDefault="00336073">
      <w:pPr>
        <w:widowControl w:val="0"/>
        <w:spacing w:after="0" w:line="336" w:lineRule="auto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3. Контроль за исполнением данного решения возложить на постоянную комиссию Думы Артемовского городского округа </w:t>
      </w:r>
      <w:r>
        <w:rPr>
          <w:rFonts w:ascii="Liberation Serif" w:eastAsia="Liberation Serif" w:hAnsi="Liberation Serif" w:cs="Liberation Serif"/>
          <w:color w:val="000000" w:themeColor="text1"/>
          <w:sz w:val="24"/>
          <w:szCs w:val="24"/>
          <w:highlight w:val="white"/>
        </w:rPr>
        <w:t>по вопросам с</w:t>
      </w:r>
      <w:r>
        <w:rPr>
          <w:rFonts w:ascii="Liberation Serif" w:eastAsia="Liberation Serif" w:hAnsi="Liberation Serif" w:cs="Liberation Serif"/>
          <w:color w:val="000000" w:themeColor="text1"/>
          <w:sz w:val="24"/>
          <w:szCs w:val="24"/>
          <w:highlight w:val="white"/>
        </w:rPr>
        <w:t>оциальной политики и делам молодежи (Сорокин О.А.).</w:t>
      </w:r>
    </w:p>
    <w:p w:rsidR="00B2611E" w:rsidRDefault="00B2611E">
      <w:pPr>
        <w:widowControl w:val="0"/>
        <w:spacing w:after="0" w:line="240" w:lineRule="auto"/>
        <w:ind w:firstLine="53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</w:p>
    <w:p w:rsidR="00336073" w:rsidRDefault="00336073">
      <w:pPr>
        <w:widowControl w:val="0"/>
        <w:spacing w:after="0" w:line="240" w:lineRule="auto"/>
        <w:ind w:firstLine="539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  <w:highlight w:val="white"/>
        </w:rPr>
      </w:pPr>
    </w:p>
    <w:p w:rsidR="00B2611E" w:rsidRDefault="00336073">
      <w:pPr>
        <w:widowControl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  <w:highlight w:val="white"/>
        </w:rPr>
      </w:pPr>
      <w:bookmarkStart w:id="0" w:name="_GoBack"/>
      <w:bookmarkEnd w:id="0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 xml:space="preserve">Глава Артемовского городского округа       </w:t>
      </w:r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ab/>
        <w:t xml:space="preserve">                                                          В.В. </w:t>
      </w:r>
      <w:proofErr w:type="spellStart"/>
      <w:r>
        <w:rPr>
          <w:rFonts w:ascii="Liberation Serif" w:eastAsia="Liberation Serif" w:hAnsi="Liberation Serif" w:cs="Liberation Serif"/>
          <w:sz w:val="24"/>
          <w:szCs w:val="24"/>
          <w:highlight w:val="white"/>
        </w:rPr>
        <w:t>Квон</w:t>
      </w:r>
      <w:proofErr w:type="spellEnd"/>
    </w:p>
    <w:sectPr w:rsidR="00B2611E" w:rsidSect="00336073">
      <w:headerReference w:type="default" r:id="rId11"/>
      <w:headerReference w:type="first" r:id="rId12"/>
      <w:pgSz w:w="11906" w:h="16838"/>
      <w:pgMar w:top="955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11E" w:rsidRDefault="00336073">
      <w:pPr>
        <w:spacing w:after="0" w:line="240" w:lineRule="auto"/>
      </w:pPr>
      <w:r>
        <w:separator/>
      </w:r>
    </w:p>
  </w:endnote>
  <w:endnote w:type="continuationSeparator" w:id="0">
    <w:p w:rsidR="00B2611E" w:rsidRDefault="00336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11E" w:rsidRDefault="00336073">
      <w:pPr>
        <w:spacing w:after="0" w:line="240" w:lineRule="auto"/>
      </w:pPr>
      <w:r>
        <w:separator/>
      </w:r>
    </w:p>
  </w:footnote>
  <w:footnote w:type="continuationSeparator" w:id="0">
    <w:p w:rsidR="00B2611E" w:rsidRDefault="00336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11E" w:rsidRDefault="00336073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Pr="0033607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11E" w:rsidRDefault="00336073">
    <w:pPr>
      <w:pStyle w:val="ab"/>
      <w:tabs>
        <w:tab w:val="left" w:pos="392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F6EC2"/>
    <w:multiLevelType w:val="hybridMultilevel"/>
    <w:tmpl w:val="CCEAD204"/>
    <w:lvl w:ilvl="0" w:tplc="9A74D5B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333333"/>
        <w:sz w:val="21"/>
      </w:rPr>
    </w:lvl>
    <w:lvl w:ilvl="1" w:tplc="D1343C1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333333"/>
        <w:sz w:val="21"/>
      </w:rPr>
    </w:lvl>
    <w:lvl w:ilvl="2" w:tplc="98DE08E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333333"/>
        <w:sz w:val="21"/>
      </w:rPr>
    </w:lvl>
    <w:lvl w:ilvl="3" w:tplc="19B4729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333333"/>
        <w:sz w:val="21"/>
      </w:rPr>
    </w:lvl>
    <w:lvl w:ilvl="4" w:tplc="480EAE4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333333"/>
        <w:sz w:val="21"/>
      </w:rPr>
    </w:lvl>
    <w:lvl w:ilvl="5" w:tplc="4AE217D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333333"/>
        <w:sz w:val="21"/>
      </w:rPr>
    </w:lvl>
    <w:lvl w:ilvl="6" w:tplc="B0BA5C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333333"/>
        <w:sz w:val="21"/>
      </w:rPr>
    </w:lvl>
    <w:lvl w:ilvl="7" w:tplc="0C2AF53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333333"/>
        <w:sz w:val="21"/>
      </w:rPr>
    </w:lvl>
    <w:lvl w:ilvl="8" w:tplc="BEF2D6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333333"/>
        <w:sz w:val="21"/>
      </w:rPr>
    </w:lvl>
  </w:abstractNum>
  <w:abstractNum w:abstractNumId="1" w15:restartNumberingAfterBreak="0">
    <w:nsid w:val="356228EF"/>
    <w:multiLevelType w:val="multilevel"/>
    <w:tmpl w:val="A05EB6FA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38055DE9"/>
    <w:multiLevelType w:val="multilevel"/>
    <w:tmpl w:val="47F6370E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705C438F"/>
    <w:multiLevelType w:val="hybridMultilevel"/>
    <w:tmpl w:val="FAEAAA1E"/>
    <w:lvl w:ilvl="0" w:tplc="B9C06D3C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34807D7E">
      <w:start w:val="1"/>
      <w:numFmt w:val="lowerLetter"/>
      <w:lvlText w:val="%2."/>
      <w:lvlJc w:val="left"/>
      <w:pPr>
        <w:ind w:left="1620" w:hanging="360"/>
      </w:pPr>
    </w:lvl>
    <w:lvl w:ilvl="2" w:tplc="BA562E4A">
      <w:start w:val="1"/>
      <w:numFmt w:val="lowerRoman"/>
      <w:lvlText w:val="%3."/>
      <w:lvlJc w:val="right"/>
      <w:pPr>
        <w:ind w:left="2340" w:hanging="180"/>
      </w:pPr>
    </w:lvl>
    <w:lvl w:ilvl="3" w:tplc="272AD3FA">
      <w:start w:val="1"/>
      <w:numFmt w:val="decimal"/>
      <w:lvlText w:val="%4."/>
      <w:lvlJc w:val="left"/>
      <w:pPr>
        <w:ind w:left="3060" w:hanging="360"/>
      </w:pPr>
    </w:lvl>
    <w:lvl w:ilvl="4" w:tplc="97FC42B2">
      <w:start w:val="1"/>
      <w:numFmt w:val="lowerLetter"/>
      <w:lvlText w:val="%5."/>
      <w:lvlJc w:val="left"/>
      <w:pPr>
        <w:ind w:left="3780" w:hanging="360"/>
      </w:pPr>
    </w:lvl>
    <w:lvl w:ilvl="5" w:tplc="F12CC726">
      <w:start w:val="1"/>
      <w:numFmt w:val="lowerRoman"/>
      <w:lvlText w:val="%6."/>
      <w:lvlJc w:val="right"/>
      <w:pPr>
        <w:ind w:left="4500" w:hanging="180"/>
      </w:pPr>
    </w:lvl>
    <w:lvl w:ilvl="6" w:tplc="B01CB4A4">
      <w:start w:val="1"/>
      <w:numFmt w:val="decimal"/>
      <w:lvlText w:val="%7."/>
      <w:lvlJc w:val="left"/>
      <w:pPr>
        <w:ind w:left="5220" w:hanging="360"/>
      </w:pPr>
    </w:lvl>
    <w:lvl w:ilvl="7" w:tplc="8C589B7E">
      <w:start w:val="1"/>
      <w:numFmt w:val="lowerLetter"/>
      <w:lvlText w:val="%8."/>
      <w:lvlJc w:val="left"/>
      <w:pPr>
        <w:ind w:left="5940" w:hanging="360"/>
      </w:pPr>
    </w:lvl>
    <w:lvl w:ilvl="8" w:tplc="B0FAEFA6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1E"/>
    <w:rsid w:val="00336073"/>
    <w:rsid w:val="00B2611E"/>
    <w:rsid w:val="00BD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3D7EBB-2288-4A9B-8233-4DE73A1C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  <w:lang w:eastAsia="ru-RU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b">
    <w:name w:val="Strong"/>
    <w:uiPriority w:val="22"/>
    <w:qFormat/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eastAsia="Arial" w:hAnsi="Arial" w:cs="Arial"/>
      <w:sz w:val="16"/>
      <w:lang w:val="en-US"/>
    </w:rPr>
  </w:style>
  <w:style w:type="paragraph" w:customStyle="1" w:styleId="ConsPlusTitlePage">
    <w:name w:val="ConsPlusTitlePag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ahoma" w:eastAsia="Times New Roman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0&amp;n=2150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44438&amp;dst=100024&amp;field=134&amp;date=13.11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4438&amp;dst=100010&amp;field=134&amp;date=13.11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Тей Юрий Валерьевич</dc:creator>
  <cp:lastModifiedBy>админ</cp:lastModifiedBy>
  <cp:revision>42</cp:revision>
  <dcterms:created xsi:type="dcterms:W3CDTF">2024-02-22T08:14:00Z</dcterms:created>
  <dcterms:modified xsi:type="dcterms:W3CDTF">2026-01-26T23:36:00Z</dcterms:modified>
  <cp:version>983040</cp:version>
</cp:coreProperties>
</file>